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rPr>
          <w:b w:val="1"/>
          <w:color w:val="222222"/>
        </w:rPr>
      </w:pPr>
      <w:r w:rsidDel="00000000" w:rsidR="00000000" w:rsidRPr="00000000">
        <w:rPr>
          <w:b w:val="1"/>
          <w:color w:val="222222"/>
          <w:rtl w:val="0"/>
        </w:rPr>
        <w:t xml:space="preserve">Name - Simran Arora </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Designation - Special Educator </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Education - B.Ed Special Education (Autism Spectrum Disorder), B.Sc Physical Sciences, CTET qualified (both paper 1 and 2)</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Experience - 1 year</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Area of Interest - Dealing with children with special needs including Autism Spectrum Disorder(ASD), Attention Deficit Hyperactive Disorder (ADHD), Learning Disability, Intellectual Disability.</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Profile - </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Ms. Simran Arora has been working as a Special Educator for more than a year. She has worked with children with diverse learning needs and has experience of developing  Individualized Education Plan (IEPs) as per the needs of the child. She has an experience in counselling parents towards overall development of the child.</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